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4ED8" w14:textId="77777777" w:rsidR="00BC7C0E" w:rsidRDefault="00BC7C0E" w:rsidP="00BC7C0E">
      <w:pPr>
        <w:spacing w:after="0"/>
        <w:ind w:left="0" w:firstLine="0"/>
        <w:jc w:val="both"/>
        <w:rPr>
          <w:sz w:val="22"/>
        </w:rPr>
      </w:pPr>
      <w:r>
        <w:rPr>
          <w:sz w:val="22"/>
        </w:rPr>
        <w:t>KOMUNIKAT MAGICZNY KRAKÓW</w:t>
      </w:r>
    </w:p>
    <w:p w14:paraId="5C708397" w14:textId="77777777" w:rsidR="00BC7C0E" w:rsidRPr="00391CFE" w:rsidRDefault="00BC7C0E" w:rsidP="00BC7C0E">
      <w:pPr>
        <w:spacing w:after="0"/>
        <w:ind w:left="4254" w:firstLine="709"/>
        <w:jc w:val="both"/>
        <w:rPr>
          <w:b/>
          <w:sz w:val="22"/>
        </w:rPr>
      </w:pPr>
      <w:r>
        <w:rPr>
          <w:b/>
          <w:sz w:val="22"/>
        </w:rPr>
        <w:t xml:space="preserve">Podmioty prowadzące apteki </w:t>
      </w:r>
    </w:p>
    <w:p w14:paraId="637530DD" w14:textId="77777777" w:rsidR="00BC7C0E" w:rsidRPr="00391CFE" w:rsidRDefault="00BC7C0E" w:rsidP="00BC7C0E">
      <w:pPr>
        <w:spacing w:after="0"/>
        <w:ind w:left="4254" w:firstLine="709"/>
        <w:jc w:val="both"/>
        <w:rPr>
          <w:b/>
          <w:sz w:val="22"/>
        </w:rPr>
      </w:pPr>
      <w:r>
        <w:rPr>
          <w:b/>
          <w:sz w:val="22"/>
        </w:rPr>
        <w:t xml:space="preserve">ogólnodostępne </w:t>
      </w:r>
      <w:r w:rsidRPr="00391CFE">
        <w:rPr>
          <w:b/>
          <w:sz w:val="22"/>
        </w:rPr>
        <w:t>na terenie Krakowa</w:t>
      </w:r>
    </w:p>
    <w:p w14:paraId="21E0758A" w14:textId="77777777" w:rsidR="00BC7C0E" w:rsidRDefault="00BC7C0E" w:rsidP="00BC7C0E">
      <w:pPr>
        <w:spacing w:after="0"/>
        <w:ind w:left="0" w:firstLine="0"/>
        <w:jc w:val="both"/>
        <w:rPr>
          <w:sz w:val="22"/>
        </w:rPr>
      </w:pPr>
    </w:p>
    <w:p w14:paraId="3B09EE26" w14:textId="77777777" w:rsidR="00BC7C0E" w:rsidRDefault="00BC7C0E" w:rsidP="00BC7C0E">
      <w:pPr>
        <w:spacing w:after="0"/>
        <w:ind w:left="0" w:firstLine="0"/>
        <w:jc w:val="both"/>
        <w:rPr>
          <w:sz w:val="22"/>
        </w:rPr>
      </w:pPr>
    </w:p>
    <w:p w14:paraId="0701F86E" w14:textId="77777777" w:rsidR="00BC7C0E" w:rsidRDefault="00BC7C0E" w:rsidP="00BC7C0E">
      <w:pPr>
        <w:spacing w:after="0"/>
        <w:ind w:left="0" w:firstLine="0"/>
        <w:jc w:val="both"/>
        <w:rPr>
          <w:sz w:val="22"/>
        </w:rPr>
      </w:pPr>
    </w:p>
    <w:p w14:paraId="71A45885" w14:textId="77777777" w:rsidR="00BC7C0E" w:rsidRPr="005304B1" w:rsidRDefault="00BC7C0E" w:rsidP="00BC7C0E">
      <w:pPr>
        <w:spacing w:after="0"/>
        <w:ind w:left="0" w:firstLine="0"/>
        <w:jc w:val="both"/>
        <w:rPr>
          <w:sz w:val="22"/>
        </w:rPr>
      </w:pPr>
      <w:r>
        <w:rPr>
          <w:sz w:val="22"/>
        </w:rPr>
        <w:t xml:space="preserve">Dotyczy: ROZKŁADU GODZIN  PRACY APTEK OGÓLNODOSTĘPNYCH </w:t>
      </w:r>
      <w:r w:rsidRPr="005304B1">
        <w:rPr>
          <w:sz w:val="22"/>
        </w:rPr>
        <w:t>NA TERENIE</w:t>
      </w:r>
      <w:r>
        <w:rPr>
          <w:sz w:val="22"/>
        </w:rPr>
        <w:t xml:space="preserve">  KRAKOWA</w:t>
      </w:r>
    </w:p>
    <w:p w14:paraId="48E4C7DF" w14:textId="77777777" w:rsidR="00BC7C0E" w:rsidRDefault="00BC7C0E" w:rsidP="00BC7C0E">
      <w:pPr>
        <w:ind w:left="0" w:firstLine="0"/>
        <w:jc w:val="both"/>
        <w:rPr>
          <w:szCs w:val="20"/>
        </w:rPr>
      </w:pPr>
      <w:r w:rsidRPr="005304B1">
        <w:rPr>
          <w:szCs w:val="20"/>
        </w:rPr>
        <w:t xml:space="preserve">           </w:t>
      </w:r>
    </w:p>
    <w:p w14:paraId="0BD4A309" w14:textId="77777777" w:rsidR="00BC7C0E" w:rsidRDefault="00BC7C0E" w:rsidP="00BC7C0E">
      <w:pPr>
        <w:ind w:left="0" w:firstLine="0"/>
        <w:jc w:val="both"/>
        <w:rPr>
          <w:sz w:val="22"/>
        </w:rPr>
      </w:pPr>
      <w:r>
        <w:rPr>
          <w:szCs w:val="20"/>
        </w:rPr>
        <w:t xml:space="preserve">      </w:t>
      </w:r>
      <w:r w:rsidRPr="005304B1">
        <w:rPr>
          <w:szCs w:val="20"/>
        </w:rPr>
        <w:t xml:space="preserve">   </w:t>
      </w:r>
      <w:r>
        <w:rPr>
          <w:szCs w:val="20"/>
        </w:rPr>
        <w:t xml:space="preserve"> </w:t>
      </w:r>
      <w:r w:rsidRPr="005304B1">
        <w:rPr>
          <w:sz w:val="22"/>
        </w:rPr>
        <w:t xml:space="preserve">W związku z </w:t>
      </w:r>
      <w:r>
        <w:rPr>
          <w:sz w:val="22"/>
        </w:rPr>
        <w:t xml:space="preserve"> wejściem w życie z dniem 1 stycznia 2024 r. przepisów </w:t>
      </w:r>
      <w:r w:rsidRPr="0091743F">
        <w:rPr>
          <w:i/>
          <w:sz w:val="22"/>
        </w:rPr>
        <w:t xml:space="preserve">ustawy z dnia 17 sierpnia 2023 r. o zmianie ustawy o refundacji leków, środków spożywczych specjalnego przeznaczenia żywieniowego oraz wyrobów medycznych oraz niektórych innych ustaw </w:t>
      </w:r>
      <w:r>
        <w:rPr>
          <w:sz w:val="22"/>
        </w:rPr>
        <w:t xml:space="preserve"> (Dz.U. z 2023 r. poz. 1983), </w:t>
      </w:r>
      <w:r>
        <w:rPr>
          <w:sz w:val="22"/>
        </w:rPr>
        <w:br/>
        <w:t xml:space="preserve">w zakresie  ustawy </w:t>
      </w:r>
      <w:bookmarkStart w:id="0" w:name="_Hlk155335815"/>
      <w:r>
        <w:rPr>
          <w:sz w:val="22"/>
        </w:rPr>
        <w:t>Prawo Farmaceutyczne</w:t>
      </w:r>
      <w:bookmarkEnd w:id="0"/>
      <w:r>
        <w:rPr>
          <w:sz w:val="22"/>
        </w:rPr>
        <w:t xml:space="preserve"> i obowiązków związanych z ustalaniem rozkładu godzin pracy aptek ogólnodostępnych , informujemy co następuje. </w:t>
      </w:r>
    </w:p>
    <w:p w14:paraId="777F4EC2" w14:textId="77777777" w:rsidR="00BC7C0E" w:rsidRDefault="00BC7C0E" w:rsidP="00BC7C0E">
      <w:pPr>
        <w:ind w:left="0" w:firstLine="426"/>
        <w:jc w:val="both"/>
        <w:rPr>
          <w:sz w:val="22"/>
        </w:rPr>
      </w:pPr>
      <w:r>
        <w:rPr>
          <w:sz w:val="22"/>
        </w:rPr>
        <w:t xml:space="preserve"> Zgodnie ze znowelizowanym art. 94 ust. 2 ustawy</w:t>
      </w:r>
      <w:r w:rsidRPr="005376A8">
        <w:t xml:space="preserve"> </w:t>
      </w:r>
      <w:r w:rsidRPr="005376A8">
        <w:rPr>
          <w:sz w:val="22"/>
        </w:rPr>
        <w:t>Prawo Farmaceutyczne</w:t>
      </w:r>
      <w:r>
        <w:rPr>
          <w:sz w:val="22"/>
        </w:rPr>
        <w:t xml:space="preserve">, podmiot prowadzący aptekę ogólnodostępną przekazuje </w:t>
      </w:r>
      <w:r w:rsidRPr="005376A8">
        <w:rPr>
          <w:sz w:val="22"/>
        </w:rPr>
        <w:t>rozkład godzin p</w:t>
      </w:r>
      <w:r>
        <w:rPr>
          <w:sz w:val="22"/>
        </w:rPr>
        <w:t xml:space="preserve">racy </w:t>
      </w:r>
      <w:r w:rsidRPr="005376A8">
        <w:rPr>
          <w:sz w:val="22"/>
        </w:rPr>
        <w:t>apteki</w:t>
      </w:r>
      <w:r>
        <w:rPr>
          <w:sz w:val="22"/>
        </w:rPr>
        <w:t xml:space="preserve"> na dany rok najpóźniej do dnia 30 września roku poprzedzającego</w:t>
      </w:r>
      <w:r w:rsidRPr="00FB0EED">
        <w:t xml:space="preserve"> </w:t>
      </w:r>
      <w:r w:rsidRPr="00FB0EED">
        <w:rPr>
          <w:sz w:val="22"/>
        </w:rPr>
        <w:t xml:space="preserve">oraz informuje o zmianach tego rozkładu </w:t>
      </w:r>
      <w:r>
        <w:rPr>
          <w:sz w:val="22"/>
        </w:rPr>
        <w:br/>
      </w:r>
      <w:r w:rsidRPr="00FB0EED">
        <w:rPr>
          <w:sz w:val="22"/>
        </w:rPr>
        <w:t>z co najmniej 30-dniowym wyprzedzeniem.</w:t>
      </w:r>
      <w:r>
        <w:rPr>
          <w:sz w:val="22"/>
        </w:rPr>
        <w:t xml:space="preserve"> Rozkład godzin pracy apteki na 2025 rok należy przekazać do końca września 2024 roku (następnie analogicznie). </w:t>
      </w:r>
    </w:p>
    <w:p w14:paraId="69FD550C" w14:textId="77777777" w:rsidR="00BC7C0E" w:rsidRDefault="00BC7C0E" w:rsidP="009102B1">
      <w:pPr>
        <w:ind w:left="0" w:firstLine="426"/>
        <w:jc w:val="both"/>
        <w:rPr>
          <w:sz w:val="22"/>
        </w:rPr>
      </w:pPr>
      <w:r>
        <w:rPr>
          <w:sz w:val="22"/>
        </w:rPr>
        <w:t xml:space="preserve">Komunikację, w ww. zakresie, prowadzi się za pośrednictwem środków komunikacji elektronicznej. Mając na względzie powyższe </w:t>
      </w:r>
      <w:r w:rsidRPr="00263822">
        <w:rPr>
          <w:sz w:val="22"/>
        </w:rPr>
        <w:t xml:space="preserve">Miasto Kraków utworzyło </w:t>
      </w:r>
      <w:r>
        <w:rPr>
          <w:sz w:val="22"/>
        </w:rPr>
        <w:t>dla Państwa dedykowaną do tego celu skrzynkę ma</w:t>
      </w:r>
      <w:r w:rsidRPr="00263822">
        <w:rPr>
          <w:sz w:val="22"/>
        </w:rPr>
        <w:t xml:space="preserve">ilową w celu przyjmowania ww. informacji: </w:t>
      </w:r>
      <w:hyperlink r:id="rId4" w:history="1">
        <w:r w:rsidRPr="00D827AE">
          <w:rPr>
            <w:rStyle w:val="Hipercze"/>
            <w:sz w:val="22"/>
          </w:rPr>
          <w:t>apteki@um.krakow.pl</w:t>
        </w:r>
      </w:hyperlink>
      <w:r>
        <w:rPr>
          <w:sz w:val="22"/>
        </w:rPr>
        <w:t xml:space="preserve"> </w:t>
      </w:r>
      <w:r w:rsidRPr="00EE7ACB">
        <w:rPr>
          <w:sz w:val="22"/>
        </w:rPr>
        <w:t xml:space="preserve">przy czym </w:t>
      </w:r>
      <w:r>
        <w:rPr>
          <w:sz w:val="22"/>
        </w:rPr>
        <w:t xml:space="preserve">wysyłany plik </w:t>
      </w:r>
      <w:r w:rsidRPr="00EE7ACB">
        <w:rPr>
          <w:sz w:val="22"/>
        </w:rPr>
        <w:t>winien być podpisany kwalifikowanym podpisem elektronicznym (certyfikowanym)</w:t>
      </w:r>
      <w:r>
        <w:rPr>
          <w:sz w:val="22"/>
        </w:rPr>
        <w:t>.</w:t>
      </w:r>
    </w:p>
    <w:p w14:paraId="36B48ED8" w14:textId="77777777" w:rsidR="00BC7C0E" w:rsidRDefault="00BC7C0E" w:rsidP="00BC7C0E">
      <w:pPr>
        <w:ind w:left="0" w:firstLine="426"/>
        <w:jc w:val="both"/>
        <w:rPr>
          <w:sz w:val="22"/>
        </w:rPr>
      </w:pPr>
      <w:r>
        <w:rPr>
          <w:sz w:val="22"/>
        </w:rPr>
        <w:t xml:space="preserve">Ww. informacje można także </w:t>
      </w:r>
      <w:r w:rsidRPr="00263822">
        <w:rPr>
          <w:sz w:val="22"/>
        </w:rPr>
        <w:t xml:space="preserve">przesyłać </w:t>
      </w:r>
      <w:r>
        <w:rPr>
          <w:sz w:val="22"/>
        </w:rPr>
        <w:t xml:space="preserve">do Miasta Krakowa za pośrednictwem </w:t>
      </w:r>
      <w:r w:rsidRPr="00EE7ACB">
        <w:rPr>
          <w:sz w:val="22"/>
        </w:rPr>
        <w:t xml:space="preserve">Elektronicznej Skrzynki Podawczej Urzędu Miasta Krakowa (ESP) dostępnej na platformie </w:t>
      </w:r>
      <w:proofErr w:type="spellStart"/>
      <w:r w:rsidRPr="00EE7ACB">
        <w:rPr>
          <w:sz w:val="22"/>
        </w:rPr>
        <w:t>ePUAP</w:t>
      </w:r>
      <w:proofErr w:type="spellEnd"/>
      <w:r>
        <w:rPr>
          <w:sz w:val="22"/>
        </w:rPr>
        <w:t xml:space="preserve">, </w:t>
      </w:r>
      <w:r w:rsidRPr="00EE7ACB">
        <w:rPr>
          <w:sz w:val="22"/>
        </w:rPr>
        <w:t xml:space="preserve"> przy czym dokument ten musi być opatrzony podpisem elektronicznym (podpis potwierdzony Profilem Zaufanym </w:t>
      </w:r>
      <w:proofErr w:type="spellStart"/>
      <w:r w:rsidRPr="00EE7ACB">
        <w:rPr>
          <w:sz w:val="22"/>
        </w:rPr>
        <w:t>ePUAP</w:t>
      </w:r>
      <w:proofErr w:type="spellEnd"/>
      <w:r w:rsidRPr="00EE7ACB">
        <w:rPr>
          <w:sz w:val="22"/>
        </w:rPr>
        <w:t xml:space="preserve"> lub kwalifikowany podpis elektroniczny). </w:t>
      </w:r>
    </w:p>
    <w:p w14:paraId="47D8B402" w14:textId="77777777" w:rsidR="00BC7C0E" w:rsidRDefault="00BC7C0E" w:rsidP="00BC7C0E">
      <w:pPr>
        <w:ind w:left="0" w:firstLine="426"/>
        <w:jc w:val="both"/>
        <w:rPr>
          <w:sz w:val="22"/>
        </w:rPr>
      </w:pPr>
      <w:r>
        <w:rPr>
          <w:sz w:val="22"/>
        </w:rPr>
        <w:t>Mając na uwadze zmianę przepisów dotyczących ustalania rozkładu godzin pracy aptek ogólnodostępnych, proszę o przesyłanie wymaganych prawem informacji - w zakreślonych ustawą terminach. Dla ułatwienia przesyłania wymaganych informacji, w załączeniu do niniejszego komunikatu przekazuję formularz, który proszę wykorzystywać do realizacji ww. celu.</w:t>
      </w:r>
    </w:p>
    <w:p w14:paraId="5F7E8BC3" w14:textId="77777777" w:rsidR="00BC7C0E" w:rsidRDefault="00BC7C0E" w:rsidP="00BC7C0E">
      <w:pPr>
        <w:ind w:left="0" w:firstLine="426"/>
        <w:jc w:val="both"/>
        <w:rPr>
          <w:sz w:val="22"/>
        </w:rPr>
      </w:pPr>
      <w:r>
        <w:rPr>
          <w:sz w:val="22"/>
        </w:rPr>
        <w:t xml:space="preserve">Ponadto informujemy, że zgodnie z art. 129bb  ustawy z dnia 6 września 2001 r. </w:t>
      </w:r>
      <w:r w:rsidRPr="00D60841">
        <w:rPr>
          <w:i/>
          <w:sz w:val="22"/>
        </w:rPr>
        <w:t>Prawo Farmaceutyczne</w:t>
      </w:r>
      <w:r>
        <w:rPr>
          <w:sz w:val="22"/>
        </w:rPr>
        <w:t xml:space="preserve">, karze pieniężnej w wysokości do 2 000 zł podlega podmiot prowadzący aptekę ogólnodostępną, który nie przekazał informacji o </w:t>
      </w:r>
      <w:r w:rsidRPr="002317CE">
        <w:rPr>
          <w:sz w:val="22"/>
        </w:rPr>
        <w:t>rozkład</w:t>
      </w:r>
      <w:r>
        <w:rPr>
          <w:sz w:val="22"/>
        </w:rPr>
        <w:t>zie</w:t>
      </w:r>
      <w:r w:rsidRPr="002317CE">
        <w:rPr>
          <w:sz w:val="22"/>
        </w:rPr>
        <w:t xml:space="preserve"> godzin pracy apteki</w:t>
      </w:r>
      <w:r>
        <w:rPr>
          <w:sz w:val="22"/>
        </w:rPr>
        <w:t xml:space="preserve"> lub zmianach tego rozkładu.</w:t>
      </w:r>
    </w:p>
    <w:p w14:paraId="14C4AC48" w14:textId="77777777" w:rsidR="00BC7C0E" w:rsidRDefault="00BC7C0E" w:rsidP="00BC7C0E">
      <w:pPr>
        <w:ind w:left="0" w:firstLine="0"/>
        <w:jc w:val="both"/>
        <w:rPr>
          <w:sz w:val="22"/>
        </w:rPr>
      </w:pPr>
      <w:r>
        <w:rPr>
          <w:sz w:val="22"/>
        </w:rPr>
        <w:t xml:space="preserve">          Dodatkowe informacje w ww. sprawie można uzyskać pod numerem telefonu: </w:t>
      </w:r>
      <w:r>
        <w:rPr>
          <w:sz w:val="22"/>
        </w:rPr>
        <w:br/>
      </w:r>
      <w:r w:rsidRPr="005304B1">
        <w:rPr>
          <w:sz w:val="22"/>
        </w:rPr>
        <w:t>tel. 12 616 9</w:t>
      </w:r>
      <w:r>
        <w:rPr>
          <w:sz w:val="22"/>
        </w:rPr>
        <w:t>1 98.</w:t>
      </w:r>
    </w:p>
    <w:p w14:paraId="581203F9" w14:textId="77777777" w:rsidR="00BC7C0E" w:rsidRDefault="00BC7C0E" w:rsidP="00BC7C0E">
      <w:pPr>
        <w:ind w:left="0" w:firstLine="0"/>
        <w:jc w:val="both"/>
        <w:rPr>
          <w:sz w:val="22"/>
        </w:rPr>
      </w:pPr>
    </w:p>
    <w:p w14:paraId="462F3BAD" w14:textId="77777777" w:rsidR="001B675B" w:rsidRDefault="001B675B"/>
    <w:sectPr w:rsidR="001B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CF"/>
    <w:rsid w:val="00101CCA"/>
    <w:rsid w:val="001B675B"/>
    <w:rsid w:val="009102B1"/>
    <w:rsid w:val="00BC7C0E"/>
    <w:rsid w:val="00D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E7BF"/>
  <w15:chartTrackingRefBased/>
  <w15:docId w15:val="{30BAC47E-727F-487C-A818-1E1FC7C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BC7C0E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C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teki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Chernomorets Dariia</dc:creator>
  <cp:keywords/>
  <dc:description/>
  <cp:lastModifiedBy>Piekoszewska Patrycja</cp:lastModifiedBy>
  <cp:revision>2</cp:revision>
  <dcterms:created xsi:type="dcterms:W3CDTF">2024-09-24T12:51:00Z</dcterms:created>
  <dcterms:modified xsi:type="dcterms:W3CDTF">2024-09-24T12:51:00Z</dcterms:modified>
</cp:coreProperties>
</file>